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D7947" w:rsidP="00425A2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D7947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D7947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D7947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D93749" w:rsidRDefault="00D93749" w:rsidP="00D93749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8D7947" w:rsidP="00D93749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D93749" w:rsidRPr="00693C83">
        <w:rPr>
          <w:color w:val="000000"/>
          <w:sz w:val="28"/>
        </w:rPr>
        <w:t xml:space="preserve"> </w:t>
      </w:r>
      <w:r w:rsidR="00D93749">
        <w:t>г</w:t>
      </w:r>
      <w:r w:rsidR="00881CE4">
        <w:t>.</w:t>
      </w:r>
    </w:p>
    <w:p w:rsidR="00D93749" w:rsidRDefault="00D9374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AE1A40B" wp14:editId="5D5EFCFB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proofErr w:type="spellStart"/>
      <w:r>
        <w:t>Конфликтология</w:t>
      </w:r>
      <w:proofErr w:type="spellEnd"/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854BCE" w:rsidP="00965412">
      <w:pPr>
        <w:pStyle w:val="40"/>
        <w:shd w:val="clear" w:color="auto" w:fill="auto"/>
        <w:spacing w:before="0" w:after="0" w:line="240" w:lineRule="auto"/>
      </w:pPr>
      <w:r w:rsidRPr="00854BCE">
        <w:t>43.03.03 Гостиничное дело</w:t>
      </w:r>
      <w:r w:rsidR="00BE5B4E">
        <w:t xml:space="preserve">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>Направленность (профиль)</w:t>
      </w:r>
      <w:r w:rsidR="00854BCE">
        <w:t>:</w:t>
      </w:r>
      <w:r>
        <w:t xml:space="preserve"> </w:t>
      </w:r>
      <w:r w:rsidR="00854BCE" w:rsidRPr="00854BCE">
        <w:rPr>
          <w:i/>
        </w:rPr>
        <w:t>Гостиничная деятельность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854BCE"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2621E8" w:rsidP="00881CE4">
      <w:pPr>
        <w:pStyle w:val="40"/>
        <w:shd w:val="clear" w:color="auto" w:fill="auto"/>
        <w:spacing w:before="0" w:after="0" w:line="310" w:lineRule="exact"/>
      </w:pPr>
      <w:r w:rsidRPr="002621E8">
        <w:t>Год начала подготовки: 2023</w:t>
      </w:r>
      <w:bookmarkStart w:id="1" w:name="_GoBack"/>
      <w:bookmarkEnd w:id="1"/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D93749">
        <w:rPr>
          <w:sz w:val="28"/>
          <w:szCs w:val="28"/>
        </w:rPr>
        <w:t>Новосибирск</w:t>
      </w:r>
      <w:proofErr w:type="spellEnd"/>
      <w:r w:rsidR="00D93749">
        <w:rPr>
          <w:sz w:val="28"/>
          <w:szCs w:val="28"/>
        </w:rPr>
        <w:t xml:space="preserve"> 202</w:t>
      </w:r>
      <w:r w:rsidR="008D7947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proofErr w:type="spellStart"/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proofErr w:type="spellEnd"/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Гостиничное дело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2621E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621E8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2621E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621E8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D7947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9B249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 xml:space="preserve">(протокол от </w:t>
                  </w:r>
                  <w:r w:rsidR="008D7947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D7947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621E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9B2492" w:rsidRDefault="009E51AE" w:rsidP="009B2492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9B2492" w:rsidRDefault="009E51AE">
            <w:pPr>
              <w:rPr>
                <w:lang w:val="ru-RU"/>
              </w:rPr>
            </w:pPr>
          </w:p>
        </w:tc>
      </w:tr>
      <w:tr w:rsidR="009E51AE" w:rsidRPr="002621E8">
        <w:trPr>
          <w:trHeight w:val="2474"/>
        </w:trPr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621E8"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2621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9B249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9B249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9B2492" w:rsidRDefault="009E51AE">
      <w:pPr>
        <w:rPr>
          <w:lang w:val="ru-RU"/>
        </w:rPr>
      </w:pPr>
      <w:r w:rsidRPr="009B24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>Цель освоения дисциплины «</w:t>
            </w:r>
            <w:proofErr w:type="spellStart"/>
            <w:r w:rsidRPr="00B10AED">
              <w:rPr>
                <w:sz w:val="28"/>
                <w:szCs w:val="28"/>
                <w:lang w:val="ru-RU"/>
              </w:rPr>
              <w:t>Конфликтология</w:t>
            </w:r>
            <w:proofErr w:type="spellEnd"/>
            <w:r w:rsidRPr="00B10AED">
              <w:rPr>
                <w:sz w:val="28"/>
                <w:szCs w:val="28"/>
                <w:lang w:val="ru-RU"/>
              </w:rPr>
              <w:t xml:space="preserve">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</w:t>
            </w:r>
            <w:proofErr w:type="spellStart"/>
            <w:r w:rsidRPr="00827431">
              <w:rPr>
                <w:rFonts w:ascii="Times New Roman"/>
                <w:sz w:val="28"/>
                <w:szCs w:val="28"/>
              </w:rPr>
              <w:t>саморегуляции</w:t>
            </w:r>
            <w:proofErr w:type="spellEnd"/>
            <w:r w:rsidRPr="00827431">
              <w:rPr>
                <w:rFonts w:ascii="Times New Roman"/>
                <w:sz w:val="28"/>
                <w:szCs w:val="28"/>
              </w:rPr>
              <w:t xml:space="preserve">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2621E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.1</w:t>
                  </w:r>
                  <w:proofErr w:type="gramStart"/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2621E8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  <w:proofErr w:type="gramEnd"/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2621E8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2621E8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proofErr w:type="gramStart"/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854BCE" w:rsidRDefault="001A3EC7" w:rsidP="00854BCE">
            <w:pPr>
              <w:pStyle w:val="a3"/>
              <w:shd w:val="clear" w:color="auto" w:fill="auto"/>
              <w:spacing w:before="0" w:line="240" w:lineRule="auto"/>
              <w:ind w:left="40" w:right="147" w:firstLine="357"/>
              <w:contextualSpacing/>
              <w:jc w:val="both"/>
              <w:rPr>
                <w:sz w:val="28"/>
                <w:szCs w:val="28"/>
              </w:rPr>
            </w:pPr>
            <w:r w:rsidRPr="00854BCE"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Pr="00854BCE">
              <w:rPr>
                <w:sz w:val="28"/>
                <w:szCs w:val="28"/>
              </w:rPr>
              <w:t xml:space="preserve"> История России, </w:t>
            </w:r>
            <w:r w:rsidRPr="00854BCE">
              <w:rPr>
                <w:color w:val="000000"/>
                <w:sz w:val="28"/>
                <w:szCs w:val="28"/>
              </w:rPr>
              <w:t xml:space="preserve">Философия, </w:t>
            </w:r>
            <w:r w:rsidRPr="00854BCE">
              <w:rPr>
                <w:sz w:val="28"/>
                <w:szCs w:val="28"/>
              </w:rPr>
              <w:t>Социология, Культурология.</w:t>
            </w:r>
          </w:p>
          <w:p w:rsidR="002D7F5D" w:rsidRPr="009328C4" w:rsidRDefault="002D7F5D" w:rsidP="00854BCE">
            <w:pPr>
              <w:pStyle w:val="a3"/>
              <w:spacing w:before="0" w:line="240" w:lineRule="auto"/>
              <w:ind w:left="40" w:right="147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854BCE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4"/>
            <w:r w:rsidR="00854BCE" w:rsidRPr="00854BCE">
              <w:rPr>
                <w:sz w:val="28"/>
                <w:szCs w:val="28"/>
              </w:rPr>
              <w:t>Управление человеческими ресурсами гостиничного предприятия, Национальные особенности делового общения в индустрии гостеприимства, Профессиональная этика и этикет, Мировая индустрия гостеприимства, а также при в</w:t>
            </w:r>
            <w:r w:rsidR="00C07C2E" w:rsidRPr="00854BCE">
              <w:rPr>
                <w:sz w:val="28"/>
                <w:szCs w:val="28"/>
              </w:rPr>
              <w:t>ыполнени</w:t>
            </w:r>
            <w:r w:rsidR="00854BCE" w:rsidRPr="00854BCE">
              <w:rPr>
                <w:sz w:val="28"/>
                <w:szCs w:val="28"/>
              </w:rPr>
              <w:t>и</w:t>
            </w:r>
            <w:r w:rsidR="00C07C2E" w:rsidRPr="00854BCE">
              <w:rPr>
                <w:sz w:val="28"/>
                <w:szCs w:val="28"/>
              </w:rPr>
              <w:t xml:space="preserve"> выпускной квалификационной работы</w:t>
            </w:r>
            <w:r w:rsidR="00854BCE" w:rsidRPr="00854BCE">
              <w:rPr>
                <w:sz w:val="28"/>
                <w:szCs w:val="28"/>
              </w:rPr>
              <w:t xml:space="preserve"> и прохождении</w:t>
            </w:r>
            <w:r w:rsidR="00C07C2E" w:rsidRPr="00854BCE">
              <w:rPr>
                <w:sz w:val="28"/>
                <w:szCs w:val="28"/>
              </w:rPr>
              <w:t xml:space="preserve"> </w:t>
            </w:r>
            <w:r w:rsidR="00854BCE" w:rsidRPr="00854BCE">
              <w:rPr>
                <w:sz w:val="28"/>
                <w:szCs w:val="28"/>
              </w:rPr>
              <w:t>исследовательской и п</w:t>
            </w:r>
            <w:r w:rsidR="00C07C2E" w:rsidRPr="00854BCE">
              <w:rPr>
                <w:sz w:val="28"/>
                <w:szCs w:val="28"/>
              </w:rPr>
              <w:t>реддипломн</w:t>
            </w:r>
            <w:r w:rsidR="00854BCE" w:rsidRPr="00854BCE">
              <w:rPr>
                <w:sz w:val="28"/>
                <w:szCs w:val="28"/>
              </w:rPr>
              <w:t>ой</w:t>
            </w:r>
            <w:r w:rsidR="00C07C2E" w:rsidRPr="00854BCE">
              <w:rPr>
                <w:sz w:val="28"/>
                <w:szCs w:val="28"/>
              </w:rPr>
              <w:t xml:space="preserve"> практик</w:t>
            </w:r>
            <w:r w:rsidR="00854BCE" w:rsidRPr="00854BCE">
              <w:rPr>
                <w:sz w:val="28"/>
                <w:szCs w:val="28"/>
              </w:rPr>
              <w:t>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621E8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854BC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66</w:t>
                  </w:r>
                </w:p>
              </w:tc>
            </w:tr>
            <w:tr w:rsidR="009E51AE" w:rsidRPr="002621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010408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90</w:t>
                  </w:r>
                </w:p>
              </w:tc>
            </w:tr>
            <w:tr w:rsidR="009E51AE" w:rsidRPr="002621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2621E8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2621E8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010408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2621E8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BCE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2621E8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  <w:p w:rsidR="00487525" w:rsidRDefault="00487525">
            <w:pPr>
              <w:pStyle w:val="EmptyLayoutCell"/>
            </w:pPr>
          </w:p>
          <w:p w:rsidR="00487525" w:rsidRDefault="00487525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487525" w:rsidRDefault="004875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621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2621E8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</w:t>
                  </w:r>
                  <w:proofErr w:type="spellStart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/ Г.И. Козырев. — М.</w:t>
                  </w:r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621E8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[Электронный ресурс]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Учебник для бакалавров / Ф. И. Шарков, В. И. Сперанский; под общ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.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р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Шаркова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2621E8" w:rsidTr="00854BC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2621E8" w:rsidTr="00854BC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2621E8" w:rsidTr="00854B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2621E8" w:rsidTr="00854BC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2621E8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2621E8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854BC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854BC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F56ADF" w:rsidRPr="00F56ADF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F56ADF" w:rsidRPr="00F56ADF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621E8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621E8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621E8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C7" w:rsidRDefault="000C26C7">
      <w:r>
        <w:separator/>
      </w:r>
    </w:p>
  </w:endnote>
  <w:endnote w:type="continuationSeparator" w:id="0">
    <w:p w:rsidR="000C26C7" w:rsidRDefault="000C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p w:rsidR="00854BCE" w:rsidRDefault="00854BCE">
          <w:pPr>
            <w:pStyle w:val="EmptyLayoutCell"/>
          </w:pPr>
        </w:p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54BC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4BCE" w:rsidRDefault="00854BCE"/>
            </w:tc>
          </w:tr>
        </w:tbl>
        <w:p w:rsidR="00854BCE" w:rsidRDefault="00854BCE"/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</w:tbl>
  <w:p w:rsidR="00854BCE" w:rsidRDefault="00854B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p w:rsidR="00854BCE" w:rsidRDefault="00854BCE">
          <w:pPr>
            <w:pStyle w:val="EmptyLayoutCell"/>
          </w:pPr>
        </w:p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54BC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4BCE" w:rsidRDefault="00854BCE"/>
            </w:tc>
          </w:tr>
        </w:tbl>
        <w:p w:rsidR="00854BCE" w:rsidRDefault="00854BCE"/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</w:tbl>
  <w:p w:rsidR="00854BCE" w:rsidRDefault="00854B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C7" w:rsidRDefault="000C26C7">
      <w:r>
        <w:separator/>
      </w:r>
    </w:p>
  </w:footnote>
  <w:footnote w:type="continuationSeparator" w:id="0">
    <w:p w:rsidR="000C26C7" w:rsidRDefault="000C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10408"/>
    <w:rsid w:val="00022359"/>
    <w:rsid w:val="00025977"/>
    <w:rsid w:val="000548DC"/>
    <w:rsid w:val="000703E0"/>
    <w:rsid w:val="000A0A30"/>
    <w:rsid w:val="000B07A6"/>
    <w:rsid w:val="000C26C7"/>
    <w:rsid w:val="00124E4A"/>
    <w:rsid w:val="001A2A80"/>
    <w:rsid w:val="001A3EC7"/>
    <w:rsid w:val="001B6B47"/>
    <w:rsid w:val="001D1A6B"/>
    <w:rsid w:val="00245FDB"/>
    <w:rsid w:val="00260F6A"/>
    <w:rsid w:val="002621E8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87525"/>
    <w:rsid w:val="004970C7"/>
    <w:rsid w:val="004E4AA9"/>
    <w:rsid w:val="004E6E7B"/>
    <w:rsid w:val="00500C02"/>
    <w:rsid w:val="0051704C"/>
    <w:rsid w:val="00561393"/>
    <w:rsid w:val="0059107C"/>
    <w:rsid w:val="005B3FD0"/>
    <w:rsid w:val="00610A74"/>
    <w:rsid w:val="0064295F"/>
    <w:rsid w:val="00676906"/>
    <w:rsid w:val="00677C7D"/>
    <w:rsid w:val="00695B6D"/>
    <w:rsid w:val="006E6270"/>
    <w:rsid w:val="006F16BF"/>
    <w:rsid w:val="007051BB"/>
    <w:rsid w:val="008148E0"/>
    <w:rsid w:val="008175E3"/>
    <w:rsid w:val="0082556D"/>
    <w:rsid w:val="008343DE"/>
    <w:rsid w:val="008547B4"/>
    <w:rsid w:val="00854BCE"/>
    <w:rsid w:val="00881CE4"/>
    <w:rsid w:val="00894EE4"/>
    <w:rsid w:val="008B6A37"/>
    <w:rsid w:val="008D7468"/>
    <w:rsid w:val="008D7947"/>
    <w:rsid w:val="00913249"/>
    <w:rsid w:val="00925AC0"/>
    <w:rsid w:val="009503D0"/>
    <w:rsid w:val="00954464"/>
    <w:rsid w:val="009618B6"/>
    <w:rsid w:val="00965412"/>
    <w:rsid w:val="009B0E4D"/>
    <w:rsid w:val="009B2492"/>
    <w:rsid w:val="009E51AE"/>
    <w:rsid w:val="009F4A58"/>
    <w:rsid w:val="00A16E6E"/>
    <w:rsid w:val="00A27224"/>
    <w:rsid w:val="00A741EB"/>
    <w:rsid w:val="00AA3314"/>
    <w:rsid w:val="00AE08D7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C07C2E"/>
    <w:rsid w:val="00C87DB5"/>
    <w:rsid w:val="00CD2E4F"/>
    <w:rsid w:val="00D13146"/>
    <w:rsid w:val="00D34C25"/>
    <w:rsid w:val="00D34EE5"/>
    <w:rsid w:val="00D45D42"/>
    <w:rsid w:val="00D7230A"/>
    <w:rsid w:val="00D93749"/>
    <w:rsid w:val="00D97F10"/>
    <w:rsid w:val="00DA4B41"/>
    <w:rsid w:val="00DB57CA"/>
    <w:rsid w:val="00DF202D"/>
    <w:rsid w:val="00DF75E0"/>
    <w:rsid w:val="00E54D71"/>
    <w:rsid w:val="00E9096B"/>
    <w:rsid w:val="00EC7B9B"/>
    <w:rsid w:val="00EE274A"/>
    <w:rsid w:val="00EE36EB"/>
    <w:rsid w:val="00F013C9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F0248-4074-481E-8659-9D215D68E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4145D-81E5-435C-8C4B-275168ED8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43F20-F017-4658-AAEE-4F63D130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11355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dcterms:created xsi:type="dcterms:W3CDTF">2023-07-31T14:16:00Z</dcterms:created>
  <dcterms:modified xsi:type="dcterms:W3CDTF">2025-11-14T05:06:00Z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